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Default Extension="png" ContentType="image/png"/>
  <Default Extension="jpeg" ContentType="image/jpeg"/>
  <Override PartName="/word/footer1.xml" ContentType="application/vnd.openxmlformats-officedocument.wordprocessingml.footer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rPr>
          <w:rFonts w:ascii="Times New Roman"/>
          <w:sz w:val="24"/>
        </w:rPr>
      </w:pPr>
      <w:r>
        <w:rPr/>
        <w:pict>
          <v:shape style="position:absolute;margin-left:450.119995pt;margin-top:260.400024pt;width:108pt;height:19.7pt;mso-position-horizontal-relative:page;mso-position-vertical-relative:page;z-index:-11152" type="#_x0000_t202" filled="false" stroked="true" strokeweight=".48pt" strokecolor="#000000">
            <v:textbox inset="0,0,0,0">
              <w:txbxContent>
                <w:p>
                  <w:pPr>
                    <w:pStyle w:val="BodyText"/>
                    <w:spacing w:before="62"/>
                    <w:ind w:left="165"/>
                  </w:pPr>
                  <w:r>
                    <w:rPr/>
                    <w:t>2 pages</w:t>
                  </w:r>
                </w:p>
              </w:txbxContent>
            </v:textbox>
            <v:stroke dashstyle="solid"/>
            <w10:wrap type="none"/>
          </v:shape>
        </w:pict>
      </w:r>
    </w:p>
    <w:tbl>
      <w:tblPr>
        <w:tblW w:w="0" w:type="auto"/>
        <w:jc w:val="left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448"/>
        <w:gridCol w:w="5239"/>
        <w:gridCol w:w="2141"/>
      </w:tblGrid>
      <w:tr>
        <w:trPr>
          <w:trHeight w:val="580" w:hRule="atLeast"/>
        </w:trPr>
        <w:tc>
          <w:tcPr>
            <w:tcW w:w="2448" w:type="dxa"/>
            <w:tcBorders>
              <w:bottom w:val="nil"/>
            </w:tcBorders>
          </w:tcPr>
          <w:p>
            <w:pPr>
              <w:pStyle w:val="TableParagraph"/>
              <w:spacing w:before="6"/>
              <w:ind w:left="0"/>
              <w:rPr>
                <w:rFonts w:ascii="Times New Roman"/>
                <w:sz w:val="27"/>
              </w:rPr>
            </w:pPr>
          </w:p>
          <w:p>
            <w:pPr>
              <w:pStyle w:val="TableParagraph"/>
              <w:rPr>
                <w:sz w:val="22"/>
              </w:rPr>
            </w:pPr>
            <w:r>
              <w:rPr>
                <w:sz w:val="22"/>
                <w:u w:val="single"/>
              </w:rPr>
              <w:t>Issued:</w:t>
            </w:r>
          </w:p>
        </w:tc>
        <w:tc>
          <w:tcPr>
            <w:tcW w:w="5239" w:type="dxa"/>
            <w:tcBorders>
              <w:bottom w:val="nil"/>
            </w:tcBorders>
          </w:tcPr>
          <w:p>
            <w:pPr>
              <w:pStyle w:val="TableParagraph"/>
              <w:spacing w:before="3"/>
              <w:ind w:left="0"/>
              <w:rPr>
                <w:rFonts w:ascii="Times New Roman"/>
                <w:sz w:val="27"/>
              </w:rPr>
            </w:pPr>
          </w:p>
          <w:p>
            <w:pPr>
              <w:pStyle w:val="TableParagraph"/>
              <w:ind w:left="552" w:right="542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ASIA PACIFIC ENGINEERING DIVISION</w:t>
            </w:r>
          </w:p>
        </w:tc>
        <w:tc>
          <w:tcPr>
            <w:tcW w:w="2141" w:type="dxa"/>
            <w:tcBorders>
              <w:bottom w:val="nil"/>
            </w:tcBorders>
          </w:tcPr>
          <w:p>
            <w:pPr>
              <w:pStyle w:val="TableParagraph"/>
              <w:spacing w:before="6"/>
              <w:ind w:left="0"/>
              <w:rPr>
                <w:rFonts w:ascii="Times New Roman"/>
                <w:sz w:val="27"/>
              </w:rPr>
            </w:pPr>
          </w:p>
          <w:p>
            <w:pPr>
              <w:pStyle w:val="TableParagraph"/>
              <w:rPr>
                <w:sz w:val="22"/>
              </w:rPr>
            </w:pPr>
            <w:r>
              <w:rPr>
                <w:sz w:val="22"/>
                <w:u w:val="single"/>
              </w:rPr>
              <w:t>Index Nº:</w:t>
            </w:r>
          </w:p>
        </w:tc>
      </w:tr>
      <w:tr>
        <w:trPr>
          <w:trHeight w:val="280" w:hRule="atLeast"/>
        </w:trPr>
        <w:tc>
          <w:tcPr>
            <w:tcW w:w="2448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16"/>
              <w:rPr>
                <w:sz w:val="22"/>
              </w:rPr>
            </w:pPr>
            <w:r>
              <w:rPr>
                <w:sz w:val="22"/>
              </w:rPr>
              <w:t>January 2007</w:t>
            </w:r>
          </w:p>
        </w:tc>
        <w:tc>
          <w:tcPr>
            <w:tcW w:w="5239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14"/>
              <w:ind w:left="552" w:right="542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POLICIES &amp; PROCEDURES</w:t>
            </w:r>
          </w:p>
        </w:tc>
        <w:tc>
          <w:tcPr>
            <w:tcW w:w="2141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16"/>
              <w:rPr>
                <w:sz w:val="22"/>
              </w:rPr>
            </w:pPr>
            <w:r>
              <w:rPr>
                <w:sz w:val="22"/>
              </w:rPr>
              <w:t>ENG001</w:t>
            </w:r>
          </w:p>
        </w:tc>
      </w:tr>
      <w:tr>
        <w:trPr>
          <w:trHeight w:val="280" w:hRule="atLeast"/>
        </w:trPr>
        <w:tc>
          <w:tcPr>
            <w:tcW w:w="2448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5239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141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15"/>
              <w:rPr>
                <w:sz w:val="22"/>
              </w:rPr>
            </w:pPr>
            <w:r>
              <w:rPr>
                <w:sz w:val="22"/>
              </w:rPr>
              <w:t>TO</w:t>
            </w:r>
          </w:p>
        </w:tc>
      </w:tr>
      <w:tr>
        <w:trPr>
          <w:trHeight w:val="300" w:hRule="atLeast"/>
        </w:trPr>
        <w:tc>
          <w:tcPr>
            <w:tcW w:w="2448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41"/>
              <w:rPr>
                <w:sz w:val="22"/>
              </w:rPr>
            </w:pPr>
            <w:r>
              <w:rPr>
                <w:sz w:val="22"/>
                <w:u w:val="single"/>
              </w:rPr>
              <w:t>Revised:</w:t>
            </w:r>
          </w:p>
        </w:tc>
        <w:tc>
          <w:tcPr>
            <w:tcW w:w="5239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141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15"/>
              <w:rPr>
                <w:sz w:val="22"/>
              </w:rPr>
            </w:pPr>
            <w:r>
              <w:rPr>
                <w:sz w:val="22"/>
              </w:rPr>
              <w:t>ENG020</w:t>
            </w:r>
          </w:p>
        </w:tc>
      </w:tr>
      <w:tr>
        <w:trPr>
          <w:trHeight w:val="280" w:hRule="atLeast"/>
        </w:trPr>
        <w:tc>
          <w:tcPr>
            <w:tcW w:w="2448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16"/>
              <w:rPr>
                <w:sz w:val="22"/>
              </w:rPr>
            </w:pPr>
            <w:r>
              <w:rPr>
                <w:sz w:val="22"/>
              </w:rPr>
              <w:t>October 2013</w:t>
            </w:r>
          </w:p>
        </w:tc>
        <w:tc>
          <w:tcPr>
            <w:tcW w:w="5239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141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>
        <w:trPr>
          <w:trHeight w:val="600" w:hRule="atLeast"/>
        </w:trPr>
        <w:tc>
          <w:tcPr>
            <w:tcW w:w="2448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10"/>
              <w:ind w:left="0"/>
              <w:rPr>
                <w:rFonts w:ascii="Times New Roman"/>
                <w:sz w:val="28"/>
              </w:rPr>
            </w:pPr>
          </w:p>
          <w:p>
            <w:pPr>
              <w:pStyle w:val="TableParagraph"/>
              <w:rPr>
                <w:sz w:val="22"/>
              </w:rPr>
            </w:pPr>
            <w:r>
              <w:rPr>
                <w:sz w:val="22"/>
                <w:u w:val="single"/>
              </w:rPr>
              <w:t>New Revision Due</w:t>
            </w:r>
            <w:r>
              <w:rPr>
                <w:sz w:val="22"/>
              </w:rPr>
              <w:t>:</w:t>
            </w:r>
          </w:p>
        </w:tc>
        <w:tc>
          <w:tcPr>
            <w:tcW w:w="523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90" w:lineRule="atLeast" w:before="28"/>
              <w:ind w:left="2154" w:right="2142" w:hanging="3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INDEX ENERGY</w:t>
            </w:r>
          </w:p>
        </w:tc>
        <w:tc>
          <w:tcPr>
            <w:tcW w:w="214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76" w:lineRule="auto" w:before="15"/>
              <w:ind w:right="683"/>
              <w:rPr>
                <w:sz w:val="22"/>
              </w:rPr>
            </w:pPr>
            <w:r>
              <w:rPr>
                <w:sz w:val="22"/>
                <w:u w:val="single"/>
              </w:rPr>
              <w:t>Approved By</w:t>
            </w:r>
            <w:r>
              <w:rPr>
                <w:sz w:val="22"/>
              </w:rPr>
              <w:t>: GM.DOE</w:t>
            </w:r>
          </w:p>
        </w:tc>
      </w:tr>
      <w:tr>
        <w:trPr>
          <w:trHeight w:val="600" w:hRule="atLeast"/>
        </w:trPr>
        <w:tc>
          <w:tcPr>
            <w:tcW w:w="2448" w:type="dxa"/>
            <w:tcBorders>
              <w:top w:val="nil"/>
            </w:tcBorders>
          </w:tcPr>
          <w:p>
            <w:pPr>
              <w:pStyle w:val="TableParagraph"/>
              <w:spacing w:before="3"/>
              <w:rPr>
                <w:sz w:val="22"/>
              </w:rPr>
            </w:pPr>
            <w:r>
              <w:rPr>
                <w:sz w:val="22"/>
              </w:rPr>
              <w:t>October 2015</w:t>
            </w:r>
          </w:p>
        </w:tc>
        <w:tc>
          <w:tcPr>
            <w:tcW w:w="5239" w:type="dxa"/>
            <w:tcBorders>
              <w:top w:val="nil"/>
            </w:tcBorders>
          </w:tcPr>
          <w:p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141" w:type="dxa"/>
            <w:tcBorders>
              <w:top w:val="nil"/>
            </w:tcBorders>
          </w:tcPr>
          <w:p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</w:tbl>
    <w:p>
      <w:pPr>
        <w:pStyle w:val="BodyText"/>
        <w:rPr>
          <w:rFonts w:ascii="Times New Roman"/>
          <w:sz w:val="20"/>
        </w:rPr>
      </w:pPr>
    </w:p>
    <w:p>
      <w:pPr>
        <w:pStyle w:val="BodyText"/>
        <w:spacing w:before="7"/>
        <w:rPr>
          <w:rFonts w:ascii="Times New Roman"/>
          <w:sz w:val="20"/>
        </w:rPr>
      </w:pPr>
      <w:r>
        <w:rPr/>
        <w:pict>
          <v:shape style="position:absolute;margin-left:66.720001pt;margin-top:14.060976pt;width:383.4pt;height:19.7pt;mso-position-horizontal-relative:page;mso-position-vertical-relative:paragraph;z-index:0;mso-wrap-distance-left:0;mso-wrap-distance-right:0" type="#_x0000_t202" filled="false" stroked="true" strokeweight=".48pt" strokecolor="#000000">
            <v:textbox inset="0,0,0,0">
              <w:txbxContent>
                <w:p>
                  <w:pPr>
                    <w:pStyle w:val="BodyText"/>
                    <w:spacing w:before="62"/>
                    <w:ind w:left="103"/>
                  </w:pPr>
                  <w:r>
                    <w:rPr/>
                    <w:t>Subject: Policies and Procedures Index - ENERGY</w:t>
                  </w:r>
                </w:p>
              </w:txbxContent>
            </v:textbox>
            <v:stroke dashstyle="solid"/>
            <w10:wrap type="topAndBottom"/>
          </v:shape>
        </w:pict>
      </w:r>
    </w:p>
    <w:p>
      <w:pPr>
        <w:pStyle w:val="BodyText"/>
        <w:spacing w:before="5"/>
        <w:rPr>
          <w:rFonts w:ascii="Times New Roman"/>
          <w:sz w:val="21"/>
        </w:rPr>
      </w:pPr>
    </w:p>
    <w:tbl>
      <w:tblPr>
        <w:tblW w:w="0" w:type="auto"/>
        <w:jc w:val="left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188"/>
        <w:gridCol w:w="4860"/>
        <w:gridCol w:w="1711"/>
        <w:gridCol w:w="2069"/>
      </w:tblGrid>
      <w:tr>
        <w:trPr>
          <w:trHeight w:val="680" w:hRule="atLeast"/>
        </w:trPr>
        <w:tc>
          <w:tcPr>
            <w:tcW w:w="1188" w:type="dxa"/>
            <w:shd w:val="clear" w:color="auto" w:fill="CCCCCC"/>
          </w:tcPr>
          <w:p>
            <w:pPr>
              <w:pStyle w:val="TableParagraph"/>
              <w:spacing w:before="6"/>
              <w:ind w:left="0"/>
              <w:rPr>
                <w:rFonts w:ascii="Times New Roman"/>
                <w:sz w:val="19"/>
              </w:rPr>
            </w:pPr>
          </w:p>
          <w:p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Reference</w:t>
            </w:r>
          </w:p>
        </w:tc>
        <w:tc>
          <w:tcPr>
            <w:tcW w:w="4860" w:type="dxa"/>
            <w:shd w:val="clear" w:color="auto" w:fill="CCCCCC"/>
          </w:tcPr>
          <w:p>
            <w:pPr>
              <w:pStyle w:val="TableParagraph"/>
              <w:spacing w:before="6"/>
              <w:ind w:left="0"/>
              <w:rPr>
                <w:rFonts w:ascii="Times New Roman"/>
                <w:sz w:val="19"/>
              </w:rPr>
            </w:pPr>
          </w:p>
          <w:p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Title</w:t>
            </w:r>
          </w:p>
        </w:tc>
        <w:tc>
          <w:tcPr>
            <w:tcW w:w="1711" w:type="dxa"/>
            <w:shd w:val="clear" w:color="auto" w:fill="CCCCCC"/>
          </w:tcPr>
          <w:p>
            <w:pPr>
              <w:pStyle w:val="TableParagraph"/>
              <w:spacing w:before="6"/>
              <w:ind w:left="0"/>
              <w:rPr>
                <w:rFonts w:ascii="Times New Roman"/>
                <w:sz w:val="19"/>
              </w:rPr>
            </w:pPr>
          </w:p>
          <w:p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Created</w:t>
            </w:r>
          </w:p>
        </w:tc>
        <w:tc>
          <w:tcPr>
            <w:tcW w:w="2069" w:type="dxa"/>
            <w:shd w:val="clear" w:color="auto" w:fill="CCCCCC"/>
          </w:tcPr>
          <w:p>
            <w:pPr>
              <w:pStyle w:val="TableParagraph"/>
              <w:spacing w:before="6"/>
              <w:ind w:left="0"/>
              <w:rPr>
                <w:rFonts w:ascii="Times New Roman"/>
                <w:sz w:val="19"/>
              </w:rPr>
            </w:pPr>
          </w:p>
          <w:p>
            <w:pPr>
              <w:pStyle w:val="TableParagraph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Updated</w:t>
            </w:r>
          </w:p>
        </w:tc>
      </w:tr>
      <w:tr>
        <w:trPr>
          <w:trHeight w:val="560" w:hRule="atLeast"/>
        </w:trPr>
        <w:tc>
          <w:tcPr>
            <w:tcW w:w="1188" w:type="dxa"/>
          </w:tcPr>
          <w:p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860" w:type="dxa"/>
          </w:tcPr>
          <w:p>
            <w:pPr>
              <w:pStyle w:val="TableParagraph"/>
              <w:spacing w:before="162"/>
              <w:ind w:left="1985" w:right="198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ENERGY</w:t>
            </w:r>
          </w:p>
        </w:tc>
        <w:tc>
          <w:tcPr>
            <w:tcW w:w="1711" w:type="dxa"/>
          </w:tcPr>
          <w:p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069" w:type="dxa"/>
          </w:tcPr>
          <w:p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>
        <w:trPr>
          <w:trHeight w:val="440" w:hRule="atLeast"/>
        </w:trPr>
        <w:tc>
          <w:tcPr>
            <w:tcW w:w="1188" w:type="dxa"/>
          </w:tcPr>
          <w:p>
            <w:pPr>
              <w:pStyle w:val="TableParagraph"/>
              <w:spacing w:before="112"/>
              <w:rPr>
                <w:sz w:val="20"/>
              </w:rPr>
            </w:pPr>
            <w:r>
              <w:rPr>
                <w:sz w:val="20"/>
              </w:rPr>
              <w:t>ENG001</w:t>
            </w:r>
          </w:p>
        </w:tc>
        <w:tc>
          <w:tcPr>
            <w:tcW w:w="4860" w:type="dxa"/>
          </w:tcPr>
          <w:p>
            <w:pPr>
              <w:pStyle w:val="TableParagraph"/>
              <w:spacing w:before="112"/>
              <w:rPr>
                <w:sz w:val="20"/>
              </w:rPr>
            </w:pPr>
            <w:r>
              <w:rPr>
                <w:sz w:val="20"/>
              </w:rPr>
              <w:t>Daily Inspection of Plant Rooms and Equipment</w:t>
            </w:r>
          </w:p>
        </w:tc>
        <w:tc>
          <w:tcPr>
            <w:tcW w:w="1711" w:type="dxa"/>
          </w:tcPr>
          <w:p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January 2007</w:t>
            </w:r>
          </w:p>
        </w:tc>
        <w:tc>
          <w:tcPr>
            <w:tcW w:w="2069" w:type="dxa"/>
          </w:tcPr>
          <w:p>
            <w:pPr>
              <w:pStyle w:val="TableParagraph"/>
              <w:spacing w:line="227" w:lineRule="exact"/>
              <w:ind w:left="105"/>
              <w:rPr>
                <w:sz w:val="20"/>
              </w:rPr>
            </w:pPr>
            <w:r>
              <w:rPr>
                <w:sz w:val="20"/>
              </w:rPr>
              <w:t>October 2011</w:t>
            </w:r>
          </w:p>
          <w:p>
            <w:pPr>
              <w:pStyle w:val="TableParagraph"/>
              <w:spacing w:line="211" w:lineRule="exact"/>
              <w:ind w:left="105"/>
              <w:rPr>
                <w:sz w:val="20"/>
              </w:rPr>
            </w:pPr>
            <w:r>
              <w:rPr>
                <w:sz w:val="20"/>
              </w:rPr>
              <w:t>October 2013</w:t>
            </w:r>
          </w:p>
        </w:tc>
      </w:tr>
      <w:tr>
        <w:trPr>
          <w:trHeight w:val="460" w:hRule="atLeast"/>
        </w:trPr>
        <w:tc>
          <w:tcPr>
            <w:tcW w:w="1188" w:type="dxa"/>
          </w:tcPr>
          <w:p>
            <w:pPr>
              <w:pStyle w:val="TableParagraph"/>
              <w:spacing w:before="114"/>
              <w:rPr>
                <w:sz w:val="20"/>
              </w:rPr>
            </w:pPr>
            <w:r>
              <w:rPr>
                <w:sz w:val="20"/>
              </w:rPr>
              <w:t>ENG002</w:t>
            </w:r>
          </w:p>
        </w:tc>
        <w:tc>
          <w:tcPr>
            <w:tcW w:w="4860" w:type="dxa"/>
          </w:tcPr>
          <w:p>
            <w:pPr>
              <w:pStyle w:val="TableParagraph"/>
              <w:spacing w:before="114"/>
              <w:rPr>
                <w:sz w:val="20"/>
              </w:rPr>
            </w:pPr>
            <w:r>
              <w:rPr>
                <w:sz w:val="20"/>
              </w:rPr>
              <w:t>Energy and Water Management - Utility Reading</w:t>
            </w:r>
          </w:p>
        </w:tc>
        <w:tc>
          <w:tcPr>
            <w:tcW w:w="1711" w:type="dxa"/>
          </w:tcPr>
          <w:p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z w:val="20"/>
              </w:rPr>
              <w:t>January 2007</w:t>
            </w:r>
          </w:p>
        </w:tc>
        <w:tc>
          <w:tcPr>
            <w:tcW w:w="2069" w:type="dxa"/>
          </w:tcPr>
          <w:p>
            <w:pPr>
              <w:pStyle w:val="TableParagraph"/>
              <w:spacing w:line="228" w:lineRule="exact"/>
              <w:ind w:left="105"/>
              <w:rPr>
                <w:sz w:val="20"/>
              </w:rPr>
            </w:pPr>
            <w:r>
              <w:rPr>
                <w:sz w:val="20"/>
              </w:rPr>
              <w:t>October 2011</w:t>
            </w:r>
          </w:p>
          <w:p>
            <w:pPr>
              <w:pStyle w:val="TableParagraph"/>
              <w:spacing w:line="212" w:lineRule="exact"/>
              <w:ind w:left="105"/>
              <w:rPr>
                <w:sz w:val="20"/>
              </w:rPr>
            </w:pPr>
            <w:r>
              <w:rPr>
                <w:sz w:val="20"/>
              </w:rPr>
              <w:t>October 2013</w:t>
            </w:r>
          </w:p>
        </w:tc>
      </w:tr>
      <w:tr>
        <w:trPr>
          <w:trHeight w:val="460" w:hRule="atLeast"/>
        </w:trPr>
        <w:tc>
          <w:tcPr>
            <w:tcW w:w="1188" w:type="dxa"/>
          </w:tcPr>
          <w:p>
            <w:pPr>
              <w:pStyle w:val="TableParagraph"/>
              <w:spacing w:before="112"/>
              <w:rPr>
                <w:sz w:val="20"/>
              </w:rPr>
            </w:pPr>
            <w:r>
              <w:rPr>
                <w:sz w:val="20"/>
              </w:rPr>
              <w:t>ENG003</w:t>
            </w:r>
          </w:p>
        </w:tc>
        <w:tc>
          <w:tcPr>
            <w:tcW w:w="4860" w:type="dxa"/>
          </w:tcPr>
          <w:p>
            <w:pPr>
              <w:pStyle w:val="TableParagraph"/>
              <w:spacing w:before="112"/>
              <w:rPr>
                <w:sz w:val="20"/>
              </w:rPr>
            </w:pPr>
            <w:r>
              <w:rPr>
                <w:sz w:val="20"/>
              </w:rPr>
              <w:t>Waste Management and Recording</w:t>
            </w:r>
          </w:p>
        </w:tc>
        <w:tc>
          <w:tcPr>
            <w:tcW w:w="1711" w:type="dxa"/>
          </w:tcPr>
          <w:p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October 2013</w:t>
            </w:r>
          </w:p>
        </w:tc>
        <w:tc>
          <w:tcPr>
            <w:tcW w:w="2069" w:type="dxa"/>
          </w:tcPr>
          <w:p>
            <w:pPr>
              <w:pStyle w:val="TableParagraph"/>
              <w:spacing w:line="227" w:lineRule="exact"/>
              <w:ind w:left="105"/>
              <w:rPr>
                <w:sz w:val="20"/>
              </w:rPr>
            </w:pPr>
            <w:r>
              <w:rPr>
                <w:sz w:val="20"/>
              </w:rPr>
              <w:t>October 2013</w:t>
            </w:r>
          </w:p>
        </w:tc>
      </w:tr>
      <w:tr>
        <w:trPr>
          <w:trHeight w:val="460" w:hRule="atLeast"/>
        </w:trPr>
        <w:tc>
          <w:tcPr>
            <w:tcW w:w="1188" w:type="dxa"/>
          </w:tcPr>
          <w:p>
            <w:pPr>
              <w:pStyle w:val="TableParagraph"/>
              <w:spacing w:before="112"/>
              <w:rPr>
                <w:sz w:val="20"/>
              </w:rPr>
            </w:pPr>
            <w:r>
              <w:rPr>
                <w:sz w:val="20"/>
              </w:rPr>
              <w:t>ENG004</w:t>
            </w:r>
          </w:p>
        </w:tc>
        <w:tc>
          <w:tcPr>
            <w:tcW w:w="4860" w:type="dxa"/>
          </w:tcPr>
          <w:p>
            <w:pPr>
              <w:pStyle w:val="TableParagraph"/>
              <w:spacing w:before="112"/>
              <w:rPr>
                <w:sz w:val="20"/>
              </w:rPr>
            </w:pPr>
            <w:r>
              <w:rPr>
                <w:sz w:val="20"/>
              </w:rPr>
              <w:t>Operation of Plant and Equipment</w:t>
            </w:r>
          </w:p>
        </w:tc>
        <w:tc>
          <w:tcPr>
            <w:tcW w:w="1711" w:type="dxa"/>
          </w:tcPr>
          <w:p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January 2007</w:t>
            </w:r>
          </w:p>
        </w:tc>
        <w:tc>
          <w:tcPr>
            <w:tcW w:w="2069" w:type="dxa"/>
          </w:tcPr>
          <w:p>
            <w:pPr>
              <w:pStyle w:val="TableParagraph"/>
              <w:spacing w:line="227" w:lineRule="exact"/>
              <w:ind w:left="105"/>
              <w:rPr>
                <w:sz w:val="20"/>
              </w:rPr>
            </w:pPr>
            <w:r>
              <w:rPr>
                <w:sz w:val="20"/>
              </w:rPr>
              <w:t>October 2011</w:t>
            </w:r>
          </w:p>
          <w:p>
            <w:pPr>
              <w:pStyle w:val="TableParagraph"/>
              <w:spacing w:line="213" w:lineRule="exact"/>
              <w:ind w:left="105"/>
              <w:rPr>
                <w:sz w:val="20"/>
              </w:rPr>
            </w:pPr>
            <w:r>
              <w:rPr>
                <w:sz w:val="20"/>
              </w:rPr>
              <w:t>October 2013</w:t>
            </w:r>
          </w:p>
        </w:tc>
      </w:tr>
      <w:tr>
        <w:trPr>
          <w:trHeight w:val="460" w:hRule="atLeast"/>
        </w:trPr>
        <w:tc>
          <w:tcPr>
            <w:tcW w:w="1188" w:type="dxa"/>
          </w:tcPr>
          <w:p>
            <w:pPr>
              <w:pStyle w:val="TableParagraph"/>
              <w:spacing w:before="112"/>
              <w:rPr>
                <w:sz w:val="20"/>
              </w:rPr>
            </w:pPr>
            <w:r>
              <w:rPr>
                <w:sz w:val="20"/>
              </w:rPr>
              <w:t>ENG005</w:t>
            </w:r>
          </w:p>
        </w:tc>
        <w:tc>
          <w:tcPr>
            <w:tcW w:w="4860" w:type="dxa"/>
          </w:tcPr>
          <w:p>
            <w:pPr>
              <w:pStyle w:val="TableParagraph"/>
              <w:spacing w:before="112"/>
              <w:rPr>
                <w:sz w:val="20"/>
              </w:rPr>
            </w:pPr>
            <w:r>
              <w:rPr>
                <w:sz w:val="20"/>
              </w:rPr>
              <w:t>Hydraulic Systems Isolation</w:t>
            </w:r>
          </w:p>
        </w:tc>
        <w:tc>
          <w:tcPr>
            <w:tcW w:w="1711" w:type="dxa"/>
          </w:tcPr>
          <w:p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January 2007</w:t>
            </w:r>
          </w:p>
        </w:tc>
        <w:tc>
          <w:tcPr>
            <w:tcW w:w="2069" w:type="dxa"/>
          </w:tcPr>
          <w:p>
            <w:pPr>
              <w:pStyle w:val="TableParagraph"/>
              <w:spacing w:line="227" w:lineRule="exact"/>
              <w:ind w:left="105"/>
              <w:rPr>
                <w:sz w:val="20"/>
              </w:rPr>
            </w:pPr>
            <w:r>
              <w:rPr>
                <w:sz w:val="20"/>
              </w:rPr>
              <w:t>October 2011</w:t>
            </w:r>
          </w:p>
          <w:p>
            <w:pPr>
              <w:pStyle w:val="TableParagraph"/>
              <w:spacing w:line="213" w:lineRule="exact"/>
              <w:ind w:left="105"/>
              <w:rPr>
                <w:sz w:val="20"/>
              </w:rPr>
            </w:pPr>
            <w:r>
              <w:rPr>
                <w:sz w:val="20"/>
              </w:rPr>
              <w:t>October 2013</w:t>
            </w:r>
          </w:p>
        </w:tc>
      </w:tr>
      <w:tr>
        <w:trPr>
          <w:trHeight w:val="460" w:hRule="atLeast"/>
        </w:trPr>
        <w:tc>
          <w:tcPr>
            <w:tcW w:w="1188" w:type="dxa"/>
          </w:tcPr>
          <w:p>
            <w:pPr>
              <w:pStyle w:val="TableParagraph"/>
              <w:spacing w:before="112"/>
              <w:rPr>
                <w:sz w:val="20"/>
              </w:rPr>
            </w:pPr>
            <w:r>
              <w:rPr>
                <w:sz w:val="20"/>
              </w:rPr>
              <w:t>ENG006</w:t>
            </w:r>
          </w:p>
        </w:tc>
        <w:tc>
          <w:tcPr>
            <w:tcW w:w="4860" w:type="dxa"/>
          </w:tcPr>
          <w:p>
            <w:pPr>
              <w:pStyle w:val="TableParagraph"/>
              <w:spacing w:before="112"/>
              <w:rPr>
                <w:sz w:val="20"/>
              </w:rPr>
            </w:pPr>
            <w:r>
              <w:rPr>
                <w:sz w:val="20"/>
              </w:rPr>
              <w:t>Operation of Boilers and Heaters</w:t>
            </w:r>
          </w:p>
        </w:tc>
        <w:tc>
          <w:tcPr>
            <w:tcW w:w="1711" w:type="dxa"/>
          </w:tcPr>
          <w:p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January 2007</w:t>
            </w:r>
          </w:p>
        </w:tc>
        <w:tc>
          <w:tcPr>
            <w:tcW w:w="2069" w:type="dxa"/>
          </w:tcPr>
          <w:p>
            <w:pPr>
              <w:pStyle w:val="TableParagraph"/>
              <w:spacing w:line="227" w:lineRule="exact"/>
              <w:ind w:left="105"/>
              <w:rPr>
                <w:sz w:val="20"/>
              </w:rPr>
            </w:pPr>
            <w:r>
              <w:rPr>
                <w:sz w:val="20"/>
              </w:rPr>
              <w:t>October 2011</w:t>
            </w:r>
          </w:p>
          <w:p>
            <w:pPr>
              <w:pStyle w:val="TableParagraph"/>
              <w:spacing w:line="213" w:lineRule="exact"/>
              <w:ind w:left="105"/>
              <w:rPr>
                <w:sz w:val="20"/>
              </w:rPr>
            </w:pPr>
            <w:r>
              <w:rPr>
                <w:sz w:val="20"/>
              </w:rPr>
              <w:t>October 2013</w:t>
            </w:r>
          </w:p>
        </w:tc>
      </w:tr>
      <w:tr>
        <w:trPr>
          <w:trHeight w:val="440" w:hRule="atLeast"/>
        </w:trPr>
        <w:tc>
          <w:tcPr>
            <w:tcW w:w="1188" w:type="dxa"/>
          </w:tcPr>
          <w:p>
            <w:pPr>
              <w:pStyle w:val="TableParagraph"/>
              <w:spacing w:before="112"/>
              <w:rPr>
                <w:sz w:val="20"/>
              </w:rPr>
            </w:pPr>
            <w:r>
              <w:rPr>
                <w:sz w:val="20"/>
              </w:rPr>
              <w:t>ENG007</w:t>
            </w:r>
          </w:p>
        </w:tc>
        <w:tc>
          <w:tcPr>
            <w:tcW w:w="4860" w:type="dxa"/>
          </w:tcPr>
          <w:p>
            <w:pPr>
              <w:pStyle w:val="TableParagraph"/>
              <w:spacing w:before="112"/>
              <w:rPr>
                <w:sz w:val="20"/>
              </w:rPr>
            </w:pPr>
            <w:r>
              <w:rPr>
                <w:sz w:val="20"/>
              </w:rPr>
              <w:t>Chiller Fault Diagnosis</w:t>
            </w:r>
          </w:p>
        </w:tc>
        <w:tc>
          <w:tcPr>
            <w:tcW w:w="1711" w:type="dxa"/>
          </w:tcPr>
          <w:p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January 2007</w:t>
            </w:r>
          </w:p>
        </w:tc>
        <w:tc>
          <w:tcPr>
            <w:tcW w:w="2069" w:type="dxa"/>
          </w:tcPr>
          <w:p>
            <w:pPr>
              <w:pStyle w:val="TableParagraph"/>
              <w:spacing w:line="227" w:lineRule="exact"/>
              <w:ind w:left="105"/>
              <w:rPr>
                <w:sz w:val="20"/>
              </w:rPr>
            </w:pPr>
            <w:r>
              <w:rPr>
                <w:sz w:val="20"/>
              </w:rPr>
              <w:t>October 2011</w:t>
            </w:r>
          </w:p>
          <w:p>
            <w:pPr>
              <w:pStyle w:val="TableParagraph"/>
              <w:spacing w:line="211" w:lineRule="exact"/>
              <w:ind w:left="105"/>
              <w:rPr>
                <w:sz w:val="20"/>
              </w:rPr>
            </w:pPr>
            <w:r>
              <w:rPr>
                <w:sz w:val="20"/>
              </w:rPr>
              <w:t>October 2013</w:t>
            </w:r>
          </w:p>
        </w:tc>
      </w:tr>
      <w:tr>
        <w:trPr>
          <w:trHeight w:val="460" w:hRule="atLeast"/>
        </w:trPr>
        <w:tc>
          <w:tcPr>
            <w:tcW w:w="1188" w:type="dxa"/>
          </w:tcPr>
          <w:p>
            <w:pPr>
              <w:pStyle w:val="TableParagraph"/>
              <w:spacing w:before="112"/>
              <w:rPr>
                <w:sz w:val="20"/>
              </w:rPr>
            </w:pPr>
            <w:r>
              <w:rPr>
                <w:sz w:val="20"/>
              </w:rPr>
              <w:t>ENG008</w:t>
            </w:r>
          </w:p>
        </w:tc>
        <w:tc>
          <w:tcPr>
            <w:tcW w:w="4860" w:type="dxa"/>
          </w:tcPr>
          <w:p>
            <w:pPr>
              <w:pStyle w:val="TableParagraph"/>
              <w:spacing w:before="112"/>
              <w:rPr>
                <w:sz w:val="20"/>
              </w:rPr>
            </w:pPr>
            <w:r>
              <w:rPr>
                <w:sz w:val="20"/>
              </w:rPr>
              <w:t>Cooling Towers Maintenance</w:t>
            </w:r>
          </w:p>
        </w:tc>
        <w:tc>
          <w:tcPr>
            <w:tcW w:w="1711" w:type="dxa"/>
          </w:tcPr>
          <w:p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z w:val="20"/>
              </w:rPr>
              <w:t>January 2007</w:t>
            </w:r>
          </w:p>
        </w:tc>
        <w:tc>
          <w:tcPr>
            <w:tcW w:w="2069" w:type="dxa"/>
          </w:tcPr>
          <w:p>
            <w:pPr>
              <w:pStyle w:val="TableParagraph"/>
              <w:spacing w:line="228" w:lineRule="exact"/>
              <w:ind w:left="105"/>
              <w:rPr>
                <w:sz w:val="20"/>
              </w:rPr>
            </w:pPr>
            <w:r>
              <w:rPr>
                <w:sz w:val="20"/>
              </w:rPr>
              <w:t>October 2011</w:t>
            </w:r>
          </w:p>
          <w:p>
            <w:pPr>
              <w:pStyle w:val="TableParagraph"/>
              <w:spacing w:line="212" w:lineRule="exact"/>
              <w:ind w:left="105"/>
              <w:rPr>
                <w:sz w:val="20"/>
              </w:rPr>
            </w:pPr>
            <w:r>
              <w:rPr>
                <w:sz w:val="20"/>
              </w:rPr>
              <w:t>October 2013</w:t>
            </w:r>
          </w:p>
        </w:tc>
      </w:tr>
      <w:tr>
        <w:trPr>
          <w:trHeight w:val="460" w:hRule="atLeast"/>
        </w:trPr>
        <w:tc>
          <w:tcPr>
            <w:tcW w:w="1188" w:type="dxa"/>
          </w:tcPr>
          <w:p>
            <w:pPr>
              <w:pStyle w:val="TableParagraph"/>
              <w:spacing w:before="112"/>
              <w:rPr>
                <w:sz w:val="20"/>
              </w:rPr>
            </w:pPr>
            <w:r>
              <w:rPr>
                <w:sz w:val="20"/>
              </w:rPr>
              <w:t>ENG009</w:t>
            </w:r>
          </w:p>
        </w:tc>
        <w:tc>
          <w:tcPr>
            <w:tcW w:w="4860" w:type="dxa"/>
          </w:tcPr>
          <w:p>
            <w:pPr>
              <w:pStyle w:val="TableParagraph"/>
              <w:spacing w:before="112"/>
              <w:rPr>
                <w:sz w:val="20"/>
              </w:rPr>
            </w:pPr>
            <w:r>
              <w:rPr>
                <w:sz w:val="20"/>
              </w:rPr>
              <w:t>Changing the Cooling Tower Belts</w:t>
            </w:r>
          </w:p>
        </w:tc>
        <w:tc>
          <w:tcPr>
            <w:tcW w:w="1711" w:type="dxa"/>
          </w:tcPr>
          <w:p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January 2007</w:t>
            </w:r>
          </w:p>
        </w:tc>
        <w:tc>
          <w:tcPr>
            <w:tcW w:w="2069" w:type="dxa"/>
          </w:tcPr>
          <w:p>
            <w:pPr>
              <w:pStyle w:val="TableParagraph"/>
              <w:spacing w:line="227" w:lineRule="exact"/>
              <w:ind w:left="105"/>
              <w:rPr>
                <w:sz w:val="20"/>
              </w:rPr>
            </w:pPr>
            <w:r>
              <w:rPr>
                <w:sz w:val="20"/>
              </w:rPr>
              <w:t>October 2011</w:t>
            </w:r>
          </w:p>
          <w:p>
            <w:pPr>
              <w:pStyle w:val="TableParagraph"/>
              <w:spacing w:line="213" w:lineRule="exact"/>
              <w:ind w:left="105"/>
              <w:rPr>
                <w:sz w:val="20"/>
              </w:rPr>
            </w:pPr>
            <w:r>
              <w:rPr>
                <w:sz w:val="20"/>
              </w:rPr>
              <w:t>October 2013</w:t>
            </w:r>
          </w:p>
        </w:tc>
      </w:tr>
      <w:tr>
        <w:trPr>
          <w:trHeight w:val="460" w:hRule="atLeast"/>
        </w:trPr>
        <w:tc>
          <w:tcPr>
            <w:tcW w:w="1188" w:type="dxa"/>
          </w:tcPr>
          <w:p>
            <w:pPr>
              <w:pStyle w:val="TableParagraph"/>
              <w:spacing w:before="112"/>
              <w:rPr>
                <w:sz w:val="20"/>
              </w:rPr>
            </w:pPr>
            <w:r>
              <w:rPr>
                <w:sz w:val="20"/>
              </w:rPr>
              <w:t>ENG010</w:t>
            </w:r>
          </w:p>
        </w:tc>
        <w:tc>
          <w:tcPr>
            <w:tcW w:w="4860" w:type="dxa"/>
          </w:tcPr>
          <w:p>
            <w:pPr>
              <w:pStyle w:val="TableParagraph"/>
              <w:spacing w:before="112"/>
              <w:rPr>
                <w:sz w:val="20"/>
              </w:rPr>
            </w:pPr>
            <w:r>
              <w:rPr>
                <w:sz w:val="20"/>
              </w:rPr>
              <w:t>Water Quality Testing</w:t>
            </w:r>
          </w:p>
        </w:tc>
        <w:tc>
          <w:tcPr>
            <w:tcW w:w="1711" w:type="dxa"/>
          </w:tcPr>
          <w:p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January 2007</w:t>
            </w:r>
          </w:p>
        </w:tc>
        <w:tc>
          <w:tcPr>
            <w:tcW w:w="2069" w:type="dxa"/>
          </w:tcPr>
          <w:p>
            <w:pPr>
              <w:pStyle w:val="TableParagraph"/>
              <w:spacing w:line="227" w:lineRule="exact"/>
              <w:ind w:left="105"/>
              <w:rPr>
                <w:sz w:val="20"/>
              </w:rPr>
            </w:pPr>
            <w:r>
              <w:rPr>
                <w:sz w:val="20"/>
              </w:rPr>
              <w:t>October 2011</w:t>
            </w:r>
          </w:p>
          <w:p>
            <w:pPr>
              <w:pStyle w:val="TableParagraph"/>
              <w:spacing w:line="213" w:lineRule="exact"/>
              <w:ind w:left="105"/>
              <w:rPr>
                <w:sz w:val="20"/>
              </w:rPr>
            </w:pPr>
            <w:r>
              <w:rPr>
                <w:sz w:val="20"/>
              </w:rPr>
              <w:t>October 2013</w:t>
            </w:r>
          </w:p>
        </w:tc>
      </w:tr>
      <w:tr>
        <w:trPr>
          <w:trHeight w:val="460" w:hRule="atLeast"/>
        </w:trPr>
        <w:tc>
          <w:tcPr>
            <w:tcW w:w="1188" w:type="dxa"/>
          </w:tcPr>
          <w:p>
            <w:pPr>
              <w:pStyle w:val="TableParagraph"/>
              <w:spacing w:before="112"/>
              <w:rPr>
                <w:sz w:val="20"/>
              </w:rPr>
            </w:pPr>
            <w:r>
              <w:rPr>
                <w:sz w:val="20"/>
              </w:rPr>
              <w:t>ENG011</w:t>
            </w:r>
          </w:p>
        </w:tc>
        <w:tc>
          <w:tcPr>
            <w:tcW w:w="4860" w:type="dxa"/>
          </w:tcPr>
          <w:p>
            <w:pPr>
              <w:pStyle w:val="TableParagraph"/>
              <w:spacing w:before="112"/>
              <w:rPr>
                <w:sz w:val="20"/>
              </w:rPr>
            </w:pPr>
            <w:r>
              <w:rPr>
                <w:sz w:val="20"/>
              </w:rPr>
              <w:t>Raw and Treated Water Systems</w:t>
            </w:r>
          </w:p>
        </w:tc>
        <w:tc>
          <w:tcPr>
            <w:tcW w:w="1711" w:type="dxa"/>
          </w:tcPr>
          <w:p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January 2007</w:t>
            </w:r>
          </w:p>
        </w:tc>
        <w:tc>
          <w:tcPr>
            <w:tcW w:w="2069" w:type="dxa"/>
          </w:tcPr>
          <w:p>
            <w:pPr>
              <w:pStyle w:val="TableParagraph"/>
              <w:spacing w:line="227" w:lineRule="exact"/>
              <w:ind w:left="105"/>
              <w:rPr>
                <w:sz w:val="20"/>
              </w:rPr>
            </w:pPr>
            <w:r>
              <w:rPr>
                <w:sz w:val="20"/>
              </w:rPr>
              <w:t>October 2011</w:t>
            </w:r>
          </w:p>
          <w:p>
            <w:pPr>
              <w:pStyle w:val="TableParagraph"/>
              <w:spacing w:line="213" w:lineRule="exact"/>
              <w:ind w:left="105"/>
              <w:rPr>
                <w:sz w:val="20"/>
              </w:rPr>
            </w:pPr>
            <w:r>
              <w:rPr>
                <w:sz w:val="20"/>
              </w:rPr>
              <w:t>October 2013</w:t>
            </w:r>
          </w:p>
        </w:tc>
      </w:tr>
      <w:tr>
        <w:trPr>
          <w:trHeight w:val="440" w:hRule="atLeast"/>
        </w:trPr>
        <w:tc>
          <w:tcPr>
            <w:tcW w:w="1188" w:type="dxa"/>
          </w:tcPr>
          <w:p>
            <w:pPr>
              <w:pStyle w:val="TableParagraph"/>
              <w:spacing w:before="112"/>
              <w:rPr>
                <w:sz w:val="20"/>
              </w:rPr>
            </w:pPr>
            <w:r>
              <w:rPr>
                <w:sz w:val="20"/>
              </w:rPr>
              <w:t>ENG012</w:t>
            </w:r>
          </w:p>
        </w:tc>
        <w:tc>
          <w:tcPr>
            <w:tcW w:w="4860" w:type="dxa"/>
          </w:tcPr>
          <w:p>
            <w:pPr>
              <w:pStyle w:val="TableParagraph"/>
              <w:spacing w:before="112"/>
              <w:rPr>
                <w:sz w:val="20"/>
              </w:rPr>
            </w:pPr>
            <w:r>
              <w:rPr>
                <w:sz w:val="20"/>
              </w:rPr>
              <w:t>Potable Water Tank Cleaning</w:t>
            </w:r>
          </w:p>
        </w:tc>
        <w:tc>
          <w:tcPr>
            <w:tcW w:w="1711" w:type="dxa"/>
          </w:tcPr>
          <w:p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January 2007</w:t>
            </w:r>
          </w:p>
        </w:tc>
        <w:tc>
          <w:tcPr>
            <w:tcW w:w="2069" w:type="dxa"/>
          </w:tcPr>
          <w:p>
            <w:pPr>
              <w:pStyle w:val="TableParagraph"/>
              <w:spacing w:line="227" w:lineRule="exact"/>
              <w:ind w:left="105"/>
              <w:rPr>
                <w:sz w:val="20"/>
              </w:rPr>
            </w:pPr>
            <w:r>
              <w:rPr>
                <w:sz w:val="20"/>
              </w:rPr>
              <w:t>October 2011</w:t>
            </w:r>
          </w:p>
          <w:p>
            <w:pPr>
              <w:pStyle w:val="TableParagraph"/>
              <w:spacing w:line="211" w:lineRule="exact"/>
              <w:ind w:left="105"/>
              <w:rPr>
                <w:sz w:val="20"/>
              </w:rPr>
            </w:pPr>
            <w:r>
              <w:rPr>
                <w:sz w:val="20"/>
              </w:rPr>
              <w:t>October 2013</w:t>
            </w:r>
          </w:p>
        </w:tc>
      </w:tr>
      <w:tr>
        <w:trPr>
          <w:trHeight w:val="460" w:hRule="atLeast"/>
        </w:trPr>
        <w:tc>
          <w:tcPr>
            <w:tcW w:w="1188" w:type="dxa"/>
          </w:tcPr>
          <w:p>
            <w:pPr>
              <w:pStyle w:val="TableParagraph"/>
              <w:spacing w:before="114"/>
              <w:rPr>
                <w:sz w:val="20"/>
              </w:rPr>
            </w:pPr>
            <w:r>
              <w:rPr>
                <w:sz w:val="20"/>
              </w:rPr>
              <w:t>ENG013</w:t>
            </w:r>
          </w:p>
        </w:tc>
        <w:tc>
          <w:tcPr>
            <w:tcW w:w="4860" w:type="dxa"/>
          </w:tcPr>
          <w:p>
            <w:pPr>
              <w:pStyle w:val="TableParagraph"/>
              <w:spacing w:before="114"/>
              <w:rPr>
                <w:sz w:val="20"/>
              </w:rPr>
            </w:pPr>
            <w:r>
              <w:rPr>
                <w:sz w:val="20"/>
              </w:rPr>
              <w:t>Changing Air Filters</w:t>
            </w:r>
          </w:p>
        </w:tc>
        <w:tc>
          <w:tcPr>
            <w:tcW w:w="1711" w:type="dxa"/>
          </w:tcPr>
          <w:p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z w:val="20"/>
              </w:rPr>
              <w:t>January 2007</w:t>
            </w:r>
          </w:p>
        </w:tc>
        <w:tc>
          <w:tcPr>
            <w:tcW w:w="2069" w:type="dxa"/>
          </w:tcPr>
          <w:p>
            <w:pPr>
              <w:pStyle w:val="TableParagraph"/>
              <w:spacing w:line="228" w:lineRule="exact"/>
              <w:ind w:left="105"/>
              <w:rPr>
                <w:sz w:val="20"/>
              </w:rPr>
            </w:pPr>
            <w:r>
              <w:rPr>
                <w:sz w:val="20"/>
              </w:rPr>
              <w:t>October 2011</w:t>
            </w:r>
          </w:p>
          <w:p>
            <w:pPr>
              <w:pStyle w:val="TableParagraph"/>
              <w:spacing w:line="212" w:lineRule="exact"/>
              <w:ind w:left="105"/>
              <w:rPr>
                <w:sz w:val="20"/>
              </w:rPr>
            </w:pPr>
            <w:r>
              <w:rPr>
                <w:sz w:val="20"/>
              </w:rPr>
              <w:t>October 2013</w:t>
            </w:r>
          </w:p>
        </w:tc>
      </w:tr>
      <w:tr>
        <w:trPr>
          <w:trHeight w:val="460" w:hRule="atLeast"/>
        </w:trPr>
        <w:tc>
          <w:tcPr>
            <w:tcW w:w="1188" w:type="dxa"/>
          </w:tcPr>
          <w:p>
            <w:pPr>
              <w:pStyle w:val="TableParagraph"/>
              <w:spacing w:before="112"/>
              <w:rPr>
                <w:sz w:val="20"/>
              </w:rPr>
            </w:pPr>
            <w:r>
              <w:rPr>
                <w:sz w:val="20"/>
              </w:rPr>
              <w:t>ENG014</w:t>
            </w:r>
          </w:p>
        </w:tc>
        <w:tc>
          <w:tcPr>
            <w:tcW w:w="4860" w:type="dxa"/>
          </w:tcPr>
          <w:p>
            <w:pPr>
              <w:pStyle w:val="TableParagraph"/>
              <w:spacing w:before="112"/>
              <w:rPr>
                <w:sz w:val="20"/>
              </w:rPr>
            </w:pPr>
            <w:r>
              <w:rPr>
                <w:sz w:val="20"/>
              </w:rPr>
              <w:t>Fan Coil Unit Maintenance</w:t>
            </w:r>
          </w:p>
        </w:tc>
        <w:tc>
          <w:tcPr>
            <w:tcW w:w="1711" w:type="dxa"/>
          </w:tcPr>
          <w:p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January 2007</w:t>
            </w:r>
          </w:p>
        </w:tc>
        <w:tc>
          <w:tcPr>
            <w:tcW w:w="2069" w:type="dxa"/>
          </w:tcPr>
          <w:p>
            <w:pPr>
              <w:pStyle w:val="TableParagraph"/>
              <w:spacing w:line="227" w:lineRule="exact"/>
              <w:ind w:left="105"/>
              <w:rPr>
                <w:sz w:val="20"/>
              </w:rPr>
            </w:pPr>
            <w:r>
              <w:rPr>
                <w:sz w:val="20"/>
              </w:rPr>
              <w:t>October 2011</w:t>
            </w:r>
          </w:p>
          <w:p>
            <w:pPr>
              <w:pStyle w:val="TableParagraph"/>
              <w:spacing w:line="213" w:lineRule="exact"/>
              <w:ind w:left="105"/>
              <w:rPr>
                <w:sz w:val="20"/>
              </w:rPr>
            </w:pPr>
            <w:r>
              <w:rPr>
                <w:sz w:val="20"/>
              </w:rPr>
              <w:t>October 2013</w:t>
            </w:r>
          </w:p>
        </w:tc>
      </w:tr>
      <w:tr>
        <w:trPr>
          <w:trHeight w:val="460" w:hRule="atLeast"/>
        </w:trPr>
        <w:tc>
          <w:tcPr>
            <w:tcW w:w="1188" w:type="dxa"/>
          </w:tcPr>
          <w:p>
            <w:pPr>
              <w:pStyle w:val="TableParagraph"/>
              <w:spacing w:before="112"/>
              <w:rPr>
                <w:sz w:val="20"/>
              </w:rPr>
            </w:pPr>
            <w:r>
              <w:rPr>
                <w:sz w:val="20"/>
              </w:rPr>
              <w:t>ENG015</w:t>
            </w:r>
          </w:p>
        </w:tc>
        <w:tc>
          <w:tcPr>
            <w:tcW w:w="4860" w:type="dxa"/>
          </w:tcPr>
          <w:p>
            <w:pPr>
              <w:pStyle w:val="TableParagraph"/>
              <w:spacing w:before="112"/>
              <w:rPr>
                <w:sz w:val="20"/>
              </w:rPr>
            </w:pPr>
            <w:r>
              <w:rPr>
                <w:sz w:val="20"/>
              </w:rPr>
              <w:t>Fan Coil Unit Re-set</w:t>
            </w:r>
          </w:p>
        </w:tc>
        <w:tc>
          <w:tcPr>
            <w:tcW w:w="1711" w:type="dxa"/>
          </w:tcPr>
          <w:p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January 2007</w:t>
            </w:r>
          </w:p>
        </w:tc>
        <w:tc>
          <w:tcPr>
            <w:tcW w:w="2069" w:type="dxa"/>
          </w:tcPr>
          <w:p>
            <w:pPr>
              <w:pStyle w:val="TableParagraph"/>
              <w:spacing w:line="227" w:lineRule="exact"/>
              <w:ind w:left="105"/>
              <w:rPr>
                <w:sz w:val="20"/>
              </w:rPr>
            </w:pPr>
            <w:r>
              <w:rPr>
                <w:sz w:val="20"/>
              </w:rPr>
              <w:t>October 2011</w:t>
            </w:r>
          </w:p>
          <w:p>
            <w:pPr>
              <w:pStyle w:val="TableParagraph"/>
              <w:spacing w:line="213" w:lineRule="exact"/>
              <w:ind w:left="105"/>
              <w:rPr>
                <w:sz w:val="20"/>
              </w:rPr>
            </w:pPr>
            <w:r>
              <w:rPr>
                <w:sz w:val="20"/>
              </w:rPr>
              <w:t>October 2013</w:t>
            </w:r>
          </w:p>
        </w:tc>
      </w:tr>
    </w:tbl>
    <w:p>
      <w:pPr>
        <w:spacing w:after="0" w:line="213" w:lineRule="exact"/>
        <w:rPr>
          <w:sz w:val="20"/>
        </w:rPr>
        <w:sectPr>
          <w:headerReference w:type="default" r:id="rId5"/>
          <w:footerReference w:type="default" r:id="rId6"/>
          <w:type w:val="continuous"/>
          <w:pgSz w:w="12240" w:h="15840"/>
          <w:pgMar w:header="718" w:footer="1022" w:top="1380" w:bottom="1220" w:left="1220" w:right="960"/>
          <w:pgNumType w:start="1"/>
        </w:sectPr>
      </w:pPr>
    </w:p>
    <w:p>
      <w:pPr>
        <w:pStyle w:val="BodyText"/>
        <w:rPr>
          <w:rFonts w:ascii="Times New Roman"/>
          <w:sz w:val="24"/>
        </w:rPr>
      </w:pPr>
    </w:p>
    <w:tbl>
      <w:tblPr>
        <w:tblW w:w="0" w:type="auto"/>
        <w:jc w:val="left"/>
        <w:tblInd w:w="1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188"/>
        <w:gridCol w:w="4860"/>
        <w:gridCol w:w="1711"/>
        <w:gridCol w:w="2069"/>
      </w:tblGrid>
      <w:tr>
        <w:trPr>
          <w:trHeight w:val="460" w:hRule="atLeast"/>
        </w:trPr>
        <w:tc>
          <w:tcPr>
            <w:tcW w:w="1188" w:type="dxa"/>
          </w:tcPr>
          <w:p>
            <w:pPr>
              <w:pStyle w:val="TableParagraph"/>
              <w:spacing w:before="112"/>
              <w:rPr>
                <w:sz w:val="20"/>
              </w:rPr>
            </w:pPr>
            <w:r>
              <w:rPr>
                <w:sz w:val="20"/>
              </w:rPr>
              <w:t>ENG016</w:t>
            </w:r>
          </w:p>
        </w:tc>
        <w:tc>
          <w:tcPr>
            <w:tcW w:w="4860" w:type="dxa"/>
          </w:tcPr>
          <w:p>
            <w:pPr>
              <w:pStyle w:val="TableParagraph"/>
              <w:spacing w:before="112"/>
              <w:rPr>
                <w:sz w:val="20"/>
              </w:rPr>
            </w:pPr>
            <w:r>
              <w:rPr>
                <w:sz w:val="20"/>
              </w:rPr>
              <w:t>Fan Coil Unit Lubrication of Bearings</w:t>
            </w:r>
          </w:p>
        </w:tc>
        <w:tc>
          <w:tcPr>
            <w:tcW w:w="1711" w:type="dxa"/>
          </w:tcPr>
          <w:p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January 2007</w:t>
            </w:r>
          </w:p>
        </w:tc>
        <w:tc>
          <w:tcPr>
            <w:tcW w:w="2069" w:type="dxa"/>
          </w:tcPr>
          <w:p>
            <w:pPr>
              <w:pStyle w:val="TableParagraph"/>
              <w:spacing w:line="227" w:lineRule="exact"/>
              <w:ind w:left="105"/>
              <w:rPr>
                <w:sz w:val="20"/>
              </w:rPr>
            </w:pPr>
            <w:r>
              <w:rPr>
                <w:sz w:val="20"/>
              </w:rPr>
              <w:t>October 2011</w:t>
            </w:r>
          </w:p>
          <w:p>
            <w:pPr>
              <w:pStyle w:val="TableParagraph"/>
              <w:spacing w:line="213" w:lineRule="exact"/>
              <w:ind w:left="105"/>
              <w:rPr>
                <w:sz w:val="20"/>
              </w:rPr>
            </w:pPr>
            <w:r>
              <w:rPr>
                <w:sz w:val="20"/>
              </w:rPr>
              <w:t>October 2013</w:t>
            </w:r>
          </w:p>
        </w:tc>
      </w:tr>
      <w:tr>
        <w:trPr>
          <w:trHeight w:val="460" w:hRule="atLeast"/>
        </w:trPr>
        <w:tc>
          <w:tcPr>
            <w:tcW w:w="1188" w:type="dxa"/>
          </w:tcPr>
          <w:p>
            <w:pPr>
              <w:pStyle w:val="TableParagraph"/>
              <w:spacing w:before="112"/>
              <w:rPr>
                <w:sz w:val="20"/>
              </w:rPr>
            </w:pPr>
            <w:r>
              <w:rPr>
                <w:sz w:val="20"/>
              </w:rPr>
              <w:t>ENG017</w:t>
            </w:r>
          </w:p>
        </w:tc>
        <w:tc>
          <w:tcPr>
            <w:tcW w:w="4860" w:type="dxa"/>
          </w:tcPr>
          <w:p>
            <w:pPr>
              <w:pStyle w:val="TableParagraph"/>
              <w:spacing w:before="112"/>
              <w:rPr>
                <w:sz w:val="20"/>
              </w:rPr>
            </w:pPr>
            <w:r>
              <w:rPr>
                <w:sz w:val="20"/>
              </w:rPr>
              <w:t>Fan Coil Unit Belt Maintenance</w:t>
            </w:r>
          </w:p>
        </w:tc>
        <w:tc>
          <w:tcPr>
            <w:tcW w:w="1711" w:type="dxa"/>
          </w:tcPr>
          <w:p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January 2007</w:t>
            </w:r>
          </w:p>
        </w:tc>
        <w:tc>
          <w:tcPr>
            <w:tcW w:w="2069" w:type="dxa"/>
          </w:tcPr>
          <w:p>
            <w:pPr>
              <w:pStyle w:val="TableParagraph"/>
              <w:spacing w:line="227" w:lineRule="exact"/>
              <w:ind w:left="105"/>
              <w:rPr>
                <w:sz w:val="20"/>
              </w:rPr>
            </w:pPr>
            <w:r>
              <w:rPr>
                <w:sz w:val="20"/>
              </w:rPr>
              <w:t>October 2011</w:t>
            </w:r>
          </w:p>
          <w:p>
            <w:pPr>
              <w:pStyle w:val="TableParagraph"/>
              <w:spacing w:line="213" w:lineRule="exact"/>
              <w:ind w:left="105"/>
              <w:rPr>
                <w:sz w:val="20"/>
              </w:rPr>
            </w:pPr>
            <w:r>
              <w:rPr>
                <w:sz w:val="20"/>
              </w:rPr>
              <w:t>October 2013</w:t>
            </w:r>
          </w:p>
        </w:tc>
      </w:tr>
      <w:tr>
        <w:trPr>
          <w:trHeight w:val="460" w:hRule="atLeast"/>
        </w:trPr>
        <w:tc>
          <w:tcPr>
            <w:tcW w:w="1188" w:type="dxa"/>
          </w:tcPr>
          <w:p>
            <w:pPr>
              <w:pStyle w:val="TableParagraph"/>
              <w:spacing w:before="112"/>
              <w:rPr>
                <w:sz w:val="20"/>
              </w:rPr>
            </w:pPr>
            <w:r>
              <w:rPr>
                <w:sz w:val="20"/>
              </w:rPr>
              <w:t>ENG018</w:t>
            </w:r>
          </w:p>
        </w:tc>
        <w:tc>
          <w:tcPr>
            <w:tcW w:w="4860" w:type="dxa"/>
          </w:tcPr>
          <w:p>
            <w:pPr>
              <w:pStyle w:val="TableParagraph"/>
              <w:spacing w:before="112"/>
              <w:rPr>
                <w:sz w:val="20"/>
              </w:rPr>
            </w:pPr>
            <w:r>
              <w:rPr>
                <w:sz w:val="20"/>
              </w:rPr>
              <w:t>Testing and Tagging Electrical Appliances</w:t>
            </w:r>
          </w:p>
        </w:tc>
        <w:tc>
          <w:tcPr>
            <w:tcW w:w="1711" w:type="dxa"/>
          </w:tcPr>
          <w:p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January 2007</w:t>
            </w:r>
          </w:p>
        </w:tc>
        <w:tc>
          <w:tcPr>
            <w:tcW w:w="2069" w:type="dxa"/>
          </w:tcPr>
          <w:p>
            <w:pPr>
              <w:pStyle w:val="TableParagraph"/>
              <w:spacing w:line="227" w:lineRule="exact"/>
              <w:ind w:left="105"/>
              <w:rPr>
                <w:sz w:val="20"/>
              </w:rPr>
            </w:pPr>
            <w:r>
              <w:rPr>
                <w:sz w:val="20"/>
              </w:rPr>
              <w:t>October 2011</w:t>
            </w:r>
          </w:p>
          <w:p>
            <w:pPr>
              <w:pStyle w:val="TableParagraph"/>
              <w:spacing w:line="213" w:lineRule="exact"/>
              <w:ind w:left="105"/>
              <w:rPr>
                <w:sz w:val="20"/>
              </w:rPr>
            </w:pPr>
            <w:r>
              <w:rPr>
                <w:sz w:val="20"/>
              </w:rPr>
              <w:t>October 2013</w:t>
            </w:r>
          </w:p>
        </w:tc>
      </w:tr>
      <w:tr>
        <w:trPr>
          <w:trHeight w:val="460" w:hRule="atLeast"/>
        </w:trPr>
        <w:tc>
          <w:tcPr>
            <w:tcW w:w="1188" w:type="dxa"/>
          </w:tcPr>
          <w:p>
            <w:pPr>
              <w:pStyle w:val="TableParagraph"/>
              <w:spacing w:before="112"/>
              <w:rPr>
                <w:sz w:val="20"/>
              </w:rPr>
            </w:pPr>
            <w:r>
              <w:rPr>
                <w:sz w:val="20"/>
              </w:rPr>
              <w:t>ENG019</w:t>
            </w:r>
          </w:p>
        </w:tc>
        <w:tc>
          <w:tcPr>
            <w:tcW w:w="4860" w:type="dxa"/>
          </w:tcPr>
          <w:p>
            <w:pPr>
              <w:pStyle w:val="TableParagraph"/>
              <w:spacing w:before="112"/>
              <w:rPr>
                <w:sz w:val="20"/>
              </w:rPr>
            </w:pPr>
            <w:r>
              <w:rPr>
                <w:sz w:val="20"/>
              </w:rPr>
              <w:t>Microwave Oven Testing</w:t>
            </w:r>
          </w:p>
        </w:tc>
        <w:tc>
          <w:tcPr>
            <w:tcW w:w="1711" w:type="dxa"/>
          </w:tcPr>
          <w:p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January 2007</w:t>
            </w:r>
          </w:p>
        </w:tc>
        <w:tc>
          <w:tcPr>
            <w:tcW w:w="2069" w:type="dxa"/>
          </w:tcPr>
          <w:p>
            <w:pPr>
              <w:pStyle w:val="TableParagraph"/>
              <w:spacing w:line="227" w:lineRule="exact"/>
              <w:ind w:left="105"/>
              <w:rPr>
                <w:sz w:val="20"/>
              </w:rPr>
            </w:pPr>
            <w:r>
              <w:rPr>
                <w:sz w:val="20"/>
              </w:rPr>
              <w:t>October 2011</w:t>
            </w:r>
          </w:p>
          <w:p>
            <w:pPr>
              <w:pStyle w:val="TableParagraph"/>
              <w:spacing w:line="213" w:lineRule="exact"/>
              <w:ind w:left="105"/>
              <w:rPr>
                <w:sz w:val="20"/>
              </w:rPr>
            </w:pPr>
            <w:r>
              <w:rPr>
                <w:sz w:val="20"/>
              </w:rPr>
              <w:t>October 2013</w:t>
            </w:r>
          </w:p>
        </w:tc>
      </w:tr>
      <w:tr>
        <w:trPr>
          <w:trHeight w:val="500" w:hRule="atLeast"/>
        </w:trPr>
        <w:tc>
          <w:tcPr>
            <w:tcW w:w="1188" w:type="dxa"/>
          </w:tcPr>
          <w:p>
            <w:pPr>
              <w:pStyle w:val="TableParagraph"/>
              <w:spacing w:before="134"/>
              <w:rPr>
                <w:sz w:val="20"/>
              </w:rPr>
            </w:pPr>
            <w:r>
              <w:rPr>
                <w:sz w:val="20"/>
              </w:rPr>
              <w:t>ENG020</w:t>
            </w:r>
          </w:p>
        </w:tc>
        <w:tc>
          <w:tcPr>
            <w:tcW w:w="4860" w:type="dxa"/>
          </w:tcPr>
          <w:p>
            <w:pPr>
              <w:pStyle w:val="TableParagraph"/>
              <w:spacing w:before="134"/>
              <w:rPr>
                <w:sz w:val="20"/>
              </w:rPr>
            </w:pPr>
            <w:r>
              <w:rPr>
                <w:sz w:val="20"/>
              </w:rPr>
              <w:t>Refrigeration Circuit</w:t>
            </w:r>
          </w:p>
        </w:tc>
        <w:tc>
          <w:tcPr>
            <w:tcW w:w="1711" w:type="dxa"/>
          </w:tcPr>
          <w:p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October 2013</w:t>
            </w:r>
          </w:p>
        </w:tc>
        <w:tc>
          <w:tcPr>
            <w:tcW w:w="2069" w:type="dxa"/>
          </w:tcPr>
          <w:p>
            <w:pPr>
              <w:pStyle w:val="TableParagraph"/>
              <w:spacing w:line="227" w:lineRule="exact"/>
              <w:ind w:left="105"/>
              <w:rPr>
                <w:sz w:val="20"/>
              </w:rPr>
            </w:pPr>
            <w:r>
              <w:rPr>
                <w:sz w:val="20"/>
              </w:rPr>
              <w:t>October 2013</w:t>
            </w:r>
          </w:p>
        </w:tc>
      </w:tr>
    </w:tbl>
    <w:p>
      <w:pPr>
        <w:pStyle w:val="BodyText"/>
        <w:spacing w:before="4"/>
        <w:rPr>
          <w:rFonts w:ascii="Times New Roman"/>
          <w:sz w:val="13"/>
        </w:rPr>
      </w:pPr>
    </w:p>
    <w:p>
      <w:pPr>
        <w:spacing w:before="93"/>
        <w:ind w:left="211" w:right="0" w:firstLine="0"/>
        <w:jc w:val="left"/>
        <w:rPr>
          <w:b/>
          <w:sz w:val="22"/>
        </w:rPr>
      </w:pPr>
      <w:r>
        <w:rPr>
          <w:b/>
          <w:sz w:val="22"/>
        </w:rPr>
        <w:t>REFERENCE DOCUMENTS</w:t>
      </w:r>
    </w:p>
    <w:p>
      <w:pPr>
        <w:pStyle w:val="BodyText"/>
        <w:spacing w:before="2"/>
        <w:rPr>
          <w:b/>
          <w:sz w:val="25"/>
        </w:rPr>
      </w:pPr>
      <w:r>
        <w:rPr/>
        <w:pict>
          <v:group style="position:absolute;margin-left:62.639999pt;margin-top:16.470806pt;width:495.85pt;height:104.3pt;mso-position-horizontal-relative:page;mso-position-vertical-relative:paragraph;z-index:1120;mso-wrap-distance-left:0;mso-wrap-distance-right:0" coordorigin="1253,329" coordsize="9917,2086">
            <v:shape style="position:absolute;left:1252;top:329;width:9917;height:543" type="#_x0000_t75" stroked="false">
              <v:imagedata r:id="rId7" o:title=""/>
            </v:shape>
            <v:shape style="position:absolute;left:1252;top:869;width:9917;height:1546" type="#_x0000_t75" stroked="false">
              <v:imagedata r:id="rId8" o:title=""/>
            </v:shape>
            <v:shape style="position:absolute;left:1413;top:417;width:2565;height:223" type="#_x0000_t202" filled="false" stroked="false">
              <v:textbox inset="0,0,0,0">
                <w:txbxContent>
                  <w:p>
                    <w:pPr>
                      <w:spacing w:line="223" w:lineRule="exact" w:before="0"/>
                      <w:ind w:left="0" w:right="0" w:firstLine="0"/>
                      <w:jc w:val="left"/>
                      <w:rPr>
                        <w:sz w:val="20"/>
                      </w:rPr>
                    </w:pPr>
                    <w:r>
                      <w:rPr>
                        <w:color w:val="FFFFFF"/>
                        <w:sz w:val="20"/>
                      </w:rPr>
                      <w:t>POLICY AND PROCEDURE</w:t>
                    </w:r>
                  </w:p>
                </w:txbxContent>
              </v:textbox>
              <w10:wrap type="none"/>
            </v:shape>
            <v:shape style="position:absolute;left:5733;top:417;width:2333;height:223" type="#_x0000_t202" filled="false" stroked="false">
              <v:textbox inset="0,0,0,0">
                <w:txbxContent>
                  <w:p>
                    <w:pPr>
                      <w:spacing w:line="223" w:lineRule="exact" w:before="0"/>
                      <w:ind w:left="0" w:right="0" w:firstLine="0"/>
                      <w:jc w:val="left"/>
                      <w:rPr>
                        <w:sz w:val="20"/>
                      </w:rPr>
                    </w:pPr>
                    <w:r>
                      <w:rPr>
                        <w:color w:val="FFFFFF"/>
                        <w:sz w:val="20"/>
                      </w:rPr>
                      <w:t>SUPPORT DOCUMENTS</w:t>
                    </w:r>
                  </w:p>
                </w:txbxContent>
              </v:textbox>
              <w10:wrap type="none"/>
            </v:shape>
            <w10:wrap type="topAndBottom"/>
          </v:group>
        </w:pict>
      </w:r>
    </w:p>
    <w:sectPr>
      <w:pgSz w:w="12240" w:h="15840"/>
      <w:pgMar w:header="718" w:footer="1022" w:top="1380" w:bottom="1220" w:left="1140" w:right="9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487.999817pt;margin-top:729.903503pt;width:53.15pt;height:13.15pt;mso-position-horizontal-relative:page;mso-position-vertical-relative:page;z-index:-11128" type="#_x0000_t202" filled="false" stroked="false">
          <v:textbox inset="0,0,0,0">
            <w:txbxContent>
              <w:p>
                <w:pPr>
                  <w:spacing w:before="12"/>
                  <w:ind w:left="20" w:right="0" w:firstLine="0"/>
                  <w:jc w:val="left"/>
                  <w:rPr>
                    <w:b/>
                    <w:sz w:val="20"/>
                  </w:rPr>
                </w:pPr>
                <w:r>
                  <w:rPr>
                    <w:sz w:val="20"/>
                  </w:rPr>
                  <w:t>Page </w:t>
                </w:r>
                <w:r>
                  <w:rPr/>
                  <w:fldChar w:fldCharType="begin"/>
                </w:r>
                <w:r>
                  <w:rPr>
                    <w:b/>
                    <w:sz w:val="20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1</w:t>
                </w:r>
                <w:r>
                  <w:rPr/>
                  <w:fldChar w:fldCharType="end"/>
                </w:r>
                <w:r>
                  <w:rPr>
                    <w:b/>
                    <w:sz w:val="20"/>
                  </w:rPr>
                  <w:t> </w:t>
                </w:r>
                <w:r>
                  <w:rPr>
                    <w:sz w:val="20"/>
                  </w:rPr>
                  <w:t>of </w:t>
                </w:r>
                <w:r>
                  <w:rPr>
                    <w:b/>
                    <w:sz w:val="20"/>
                  </w:rPr>
                  <w:t>2</w:t>
                </w:r>
              </w:p>
            </w:txbxContent>
          </v:textbox>
          <w10:wrap type="none"/>
        </v:shape>
      </w:pic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drawing>
        <wp:anchor distT="0" distB="0" distL="0" distR="0" allowOverlap="1" layoutInCell="1" locked="0" behindDoc="1" simplePos="0" relativeHeight="268424279">
          <wp:simplePos x="0" y="0"/>
          <wp:positionH relativeFrom="page">
            <wp:posOffset>1165860</wp:posOffset>
          </wp:positionH>
          <wp:positionV relativeFrom="page">
            <wp:posOffset>2403871</wp:posOffset>
          </wp:positionV>
          <wp:extent cx="5440680" cy="5250656"/>
          <wp:effectExtent l="0" t="0" r="0" b="0"/>
          <wp:wrapNone/>
          <wp:docPr id="1" name="image1.png" descr=""/>
          <wp:cNvGraphicFramePr>
            <a:graphicFrameLocks noChangeAspect="1"/>
          </wp:cNvGraphicFramePr>
          <a:graphic>
            <a:graphicData uri="http://schemas.openxmlformats.org/drawingml/2006/picture">
              <pic:pic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440680" cy="525065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/>
      <w:drawing>
        <wp:anchor distT="0" distB="0" distL="0" distR="0" allowOverlap="1" layoutInCell="1" locked="0" behindDoc="1" simplePos="0" relativeHeight="268424303">
          <wp:simplePos x="0" y="0"/>
          <wp:positionH relativeFrom="page">
            <wp:posOffset>3208020</wp:posOffset>
          </wp:positionH>
          <wp:positionV relativeFrom="page">
            <wp:posOffset>455676</wp:posOffset>
          </wp:positionV>
          <wp:extent cx="1373123" cy="423672"/>
          <wp:effectExtent l="0" t="0" r="0" b="0"/>
          <wp:wrapNone/>
          <wp:docPr id="3" name="image2.jpeg" descr=""/>
          <wp:cNvGraphicFramePr>
            <a:graphicFrameLocks noChangeAspect="1"/>
          </wp:cNvGraphicFramePr>
          <a:graphic>
            <a:graphicData uri="http://schemas.openxmlformats.org/drawingml/2006/picture">
              <pic:pic>
                <pic:nvPicPr>
                  <pic:cNvPr id="4" name="image2.jpe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1373123" cy="42367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</w:rPr>
  </w:style>
  <w:style w:styleId="BodyText" w:type="paragraph">
    <w:name w:val="Body Text"/>
    <w:basedOn w:val="Normal"/>
    <w:uiPriority w:val="1"/>
    <w:qFormat/>
    <w:pPr/>
    <w:rPr>
      <w:rFonts w:ascii="Arial" w:hAnsi="Arial" w:eastAsia="Arial" w:cs="Arial"/>
      <w:sz w:val="22"/>
      <w:szCs w:val="22"/>
    </w:rPr>
  </w:style>
  <w:style w:styleId="ListParagraph" w:type="paragraph">
    <w:name w:val="List Paragraph"/>
    <w:basedOn w:val="Normal"/>
    <w:uiPriority w:val="1"/>
    <w:qFormat/>
    <w:pPr/>
    <w:rPr/>
  </w:style>
  <w:style w:styleId="TableParagraph" w:type="paragraph">
    <w:name w:val="Table Paragraph"/>
    <w:basedOn w:val="Normal"/>
    <w:uiPriority w:val="1"/>
    <w:qFormat/>
    <w:pPr>
      <w:ind w:left="107"/>
    </w:pPr>
    <w:rPr>
      <w:rFonts w:ascii="Arial" w:hAnsi="Arial" w:eastAsia="Arial" w:cs="Arial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image" Target="media/image3.png"/><Relationship Id="rId8" Type="http://schemas.openxmlformats.org/officeDocument/2006/relationships/image" Target="media/image4.png"/></Relationships>
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jpeg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Mboon</dc:creator>
  <cp:keywords>()</cp:keywords>
  <dc:title>Index - Policies and Procedures - Energy</dc:title>
  <dcterms:created xsi:type="dcterms:W3CDTF">2018-03-05T14:14:32Z</dcterms:created>
  <dcterms:modified xsi:type="dcterms:W3CDTF">2018-03-05T14:14:32Z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2013-12-12T00:00:00Z</vt:filetime>
  </property>
  <property fmtid="{D5CDD505-2E9C-101B-9397-08002B2CF9AE}" pid="3" name="Creator">
    <vt:lpwstr>PDFCreator Version 1.4.0</vt:lpwstr>
  </property>
  <property fmtid="{D5CDD505-2E9C-101B-9397-08002B2CF9AE}" pid="4" name="LastSaved">
    <vt:filetime>2018-03-05T00:00:00Z</vt:filetime>
  </property>
</Properties>
</file>